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DCE" w:rsidRDefault="00E97DCE" w:rsidP="00E97DCE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8FAAB6C" wp14:editId="738F49B7">
                <wp:simplePos x="0" y="0"/>
                <wp:positionH relativeFrom="column">
                  <wp:posOffset>1019810</wp:posOffset>
                </wp:positionH>
                <wp:positionV relativeFrom="paragraph">
                  <wp:posOffset>102870</wp:posOffset>
                </wp:positionV>
                <wp:extent cx="5029200" cy="2540"/>
                <wp:effectExtent l="35560" t="29845" r="31115" b="3429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254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30DD8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3pt,8.1pt" to="476.3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" o:allowincell="f" strokeweight="4.5pt">
                <v:stroke linestyle="thickThin"/>
              </v:line>
            </w:pict>
          </mc:Fallback>
        </mc:AlternateContent>
      </w:r>
      <w:r w:rsidRPr="009B08A6">
        <w:t xml:space="preserve">                                          </w:t>
      </w:r>
    </w:p>
    <w:p w:rsidR="00E97DCE" w:rsidRPr="00F00B94" w:rsidRDefault="00E97DCE" w:rsidP="00E97DCE">
      <w:pPr>
        <w:jc w:val="center"/>
        <w:rPr>
          <w:noProof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B0BD881" wp14:editId="707DC3C6">
            <wp:simplePos x="0" y="0"/>
            <wp:positionH relativeFrom="column">
              <wp:posOffset>137795</wp:posOffset>
            </wp:positionH>
            <wp:positionV relativeFrom="paragraph">
              <wp:posOffset>20320</wp:posOffset>
            </wp:positionV>
            <wp:extent cx="6286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945" y="21000"/>
                <wp:lineTo x="20945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0B94">
        <w:rPr>
          <w:noProof/>
          <w:sz w:val="28"/>
          <w:szCs w:val="28"/>
        </w:rPr>
        <w:t xml:space="preserve">МИНИСТЕРСТВО </w:t>
      </w:r>
      <w:r w:rsidR="0087382D" w:rsidRPr="00F00B94">
        <w:rPr>
          <w:noProof/>
          <w:sz w:val="28"/>
          <w:szCs w:val="28"/>
        </w:rPr>
        <w:t xml:space="preserve">НАУКИ </w:t>
      </w:r>
      <w:r w:rsidR="0087382D">
        <w:rPr>
          <w:noProof/>
          <w:sz w:val="28"/>
          <w:szCs w:val="28"/>
        </w:rPr>
        <w:t xml:space="preserve"> И ВЫСШЕГО ОРАЗОВАНИЯ </w:t>
      </w:r>
      <w:r w:rsidRPr="00F00B94">
        <w:rPr>
          <w:noProof/>
          <w:sz w:val="28"/>
          <w:szCs w:val="28"/>
        </w:rPr>
        <w:t>РОССИЙСКОЙ ФЕДЕРАЦИИ</w:t>
      </w:r>
    </w:p>
    <w:p w:rsidR="00E97DCE" w:rsidRPr="00F00B94" w:rsidRDefault="00E97DCE" w:rsidP="00E97DCE">
      <w:pPr>
        <w:ind w:left="1985"/>
        <w:jc w:val="center"/>
        <w:rPr>
          <w:b/>
          <w:bCs/>
          <w:noProof/>
          <w:sz w:val="28"/>
          <w:szCs w:val="28"/>
        </w:rPr>
      </w:pPr>
      <w:r w:rsidRPr="00EC7366">
        <w:rPr>
          <w:b/>
          <w:bCs/>
          <w:noProof/>
          <w:spacing w:val="-6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EC7366">
        <w:rPr>
          <w:b/>
          <w:bCs/>
          <w:noProof/>
          <w:spacing w:val="-6"/>
          <w:sz w:val="28"/>
          <w:szCs w:val="28"/>
        </w:rPr>
        <w:br/>
        <w:t>«ДОНСКОЙ ГОСУДАРСТВЕННЫЙ ТЕХНИЧЕСКИЙ УНИВЕРСИТЕТ</w:t>
      </w:r>
      <w:r w:rsidRPr="00F00B94">
        <w:rPr>
          <w:b/>
          <w:bCs/>
          <w:noProof/>
          <w:sz w:val="28"/>
          <w:szCs w:val="28"/>
        </w:rPr>
        <w:t>»</w:t>
      </w:r>
    </w:p>
    <w:p w:rsidR="00E97DCE" w:rsidRDefault="00E97DCE" w:rsidP="00E97DCE">
      <w:pPr>
        <w:ind w:left="1985"/>
        <w:jc w:val="center"/>
      </w:pPr>
      <w:r w:rsidRPr="00F00B94">
        <w:rPr>
          <w:b/>
          <w:bCs/>
          <w:noProof/>
          <w:sz w:val="28"/>
          <w:szCs w:val="28"/>
        </w:rPr>
        <w:t>(ДГТУ)</w:t>
      </w:r>
    </w:p>
    <w:p w:rsidR="00E97DCE" w:rsidRPr="009B08A6" w:rsidRDefault="00E97DCE" w:rsidP="00E97DCE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3CC66E3" wp14:editId="7393D1ED">
                <wp:simplePos x="0" y="0"/>
                <wp:positionH relativeFrom="column">
                  <wp:posOffset>1076960</wp:posOffset>
                </wp:positionH>
                <wp:positionV relativeFrom="paragraph">
                  <wp:posOffset>64135</wp:posOffset>
                </wp:positionV>
                <wp:extent cx="5029200" cy="2540"/>
                <wp:effectExtent l="35560" t="28575" r="31115" b="355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254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1B392"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5.05pt" to="480.8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" o:allowincell="f" strokeweight="4.5pt">
                <v:stroke linestyle="thickThin"/>
              </v:line>
            </w:pict>
          </mc:Fallback>
        </mc:AlternateContent>
      </w:r>
    </w:p>
    <w:p w:rsidR="00E97DCE" w:rsidRPr="00DF6BB3" w:rsidRDefault="00E97DCE" w:rsidP="00E97DCE">
      <w:pPr>
        <w:jc w:val="center"/>
        <w:rPr>
          <w:sz w:val="32"/>
          <w:szCs w:val="32"/>
        </w:rPr>
      </w:pPr>
    </w:p>
    <w:p w:rsidR="00E97DCE" w:rsidRPr="00AF454E" w:rsidRDefault="00E97DCE" w:rsidP="00E97DCE">
      <w:pPr>
        <w:jc w:val="center"/>
        <w:rPr>
          <w:b/>
          <w:sz w:val="28"/>
          <w:szCs w:val="28"/>
        </w:rPr>
      </w:pPr>
      <w:r w:rsidRPr="00AF454E">
        <w:rPr>
          <w:b/>
          <w:sz w:val="28"/>
          <w:szCs w:val="28"/>
        </w:rPr>
        <w:t>Кафедра «Экономика»</w:t>
      </w:r>
    </w:p>
    <w:p w:rsidR="00E97DCE" w:rsidRPr="00AF454E" w:rsidRDefault="00E97DCE" w:rsidP="00E97DCE">
      <w:pPr>
        <w:jc w:val="center"/>
        <w:rPr>
          <w:b/>
          <w:sz w:val="28"/>
          <w:szCs w:val="28"/>
        </w:rPr>
      </w:pPr>
      <w:r w:rsidRPr="00AF454E">
        <w:rPr>
          <w:b/>
          <w:sz w:val="28"/>
          <w:szCs w:val="28"/>
        </w:rPr>
        <w:t>факультета «Инновационный бизнес и менеджмент»</w:t>
      </w:r>
    </w:p>
    <w:p w:rsidR="00E97DCE" w:rsidRDefault="00E97DCE" w:rsidP="00E97DCE">
      <w:pPr>
        <w:jc w:val="both"/>
        <w:rPr>
          <w:sz w:val="28"/>
        </w:rPr>
      </w:pPr>
    </w:p>
    <w:p w:rsidR="00E97DCE" w:rsidRDefault="00E97DCE" w:rsidP="00E97DCE">
      <w:pPr>
        <w:jc w:val="both"/>
        <w:rPr>
          <w:sz w:val="28"/>
        </w:rPr>
      </w:pPr>
    </w:p>
    <w:p w:rsidR="00E97DCE" w:rsidRDefault="00E97DCE" w:rsidP="00E97DCE">
      <w:pPr>
        <w:jc w:val="both"/>
        <w:rPr>
          <w:sz w:val="28"/>
        </w:rPr>
      </w:pPr>
    </w:p>
    <w:p w:rsidR="00E97DCE" w:rsidRDefault="00E97DCE" w:rsidP="00E97DCE">
      <w:pPr>
        <w:jc w:val="both"/>
        <w:rPr>
          <w:sz w:val="28"/>
        </w:rPr>
      </w:pPr>
    </w:p>
    <w:p w:rsidR="00E97DCE" w:rsidRDefault="00E97DCE" w:rsidP="00E97DCE">
      <w:pPr>
        <w:jc w:val="both"/>
        <w:rPr>
          <w:sz w:val="28"/>
        </w:rPr>
      </w:pPr>
    </w:p>
    <w:p w:rsidR="00E97DCE" w:rsidRDefault="00E97DCE" w:rsidP="00E97DCE">
      <w:pPr>
        <w:jc w:val="both"/>
        <w:rPr>
          <w:sz w:val="28"/>
        </w:rPr>
      </w:pPr>
    </w:p>
    <w:p w:rsidR="0087382D" w:rsidRPr="00A41A45" w:rsidRDefault="0087382D" w:rsidP="008738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Муниципальное управление и местное самоуправление</w:t>
      </w:r>
    </w:p>
    <w:p w:rsidR="00E97DCE" w:rsidRPr="00AF454E" w:rsidRDefault="00E97DCE" w:rsidP="00E97DCE">
      <w:pPr>
        <w:rPr>
          <w:sz w:val="32"/>
          <w:szCs w:val="32"/>
        </w:rPr>
      </w:pPr>
    </w:p>
    <w:p w:rsidR="00E97DCE" w:rsidRPr="00AF454E" w:rsidRDefault="00E97DCE" w:rsidP="00E97DCE">
      <w:pPr>
        <w:pStyle w:val="4"/>
        <w:jc w:val="center"/>
        <w:rPr>
          <w:szCs w:val="28"/>
        </w:rPr>
      </w:pPr>
      <w:r w:rsidRPr="00AF454E">
        <w:rPr>
          <w:b/>
          <w:szCs w:val="28"/>
        </w:rPr>
        <w:t xml:space="preserve">Методические указания </w:t>
      </w:r>
    </w:p>
    <w:p w:rsidR="00E97DCE" w:rsidRPr="00AF454E" w:rsidRDefault="00E97DCE" w:rsidP="00E97DCE">
      <w:pPr>
        <w:pStyle w:val="4"/>
        <w:jc w:val="center"/>
        <w:rPr>
          <w:szCs w:val="28"/>
        </w:rPr>
      </w:pPr>
      <w:r w:rsidRPr="00AF454E">
        <w:rPr>
          <w:b/>
          <w:szCs w:val="28"/>
        </w:rPr>
        <w:t xml:space="preserve">по выполнению курсовой работы для обучающихся </w:t>
      </w:r>
    </w:p>
    <w:p w:rsidR="00E97DCE" w:rsidRPr="00AF454E" w:rsidRDefault="00E97DCE" w:rsidP="00E97DCE">
      <w:pPr>
        <w:pStyle w:val="4"/>
        <w:jc w:val="center"/>
        <w:rPr>
          <w:szCs w:val="28"/>
        </w:rPr>
      </w:pPr>
      <w:r w:rsidRPr="00AF454E">
        <w:rPr>
          <w:b/>
          <w:szCs w:val="28"/>
        </w:rPr>
        <w:t>по направлению 38.04.0</w:t>
      </w:r>
      <w:r w:rsidR="0087382D">
        <w:rPr>
          <w:b/>
          <w:szCs w:val="28"/>
        </w:rPr>
        <w:t>4 Государственное и муниципальное управление</w:t>
      </w:r>
      <w:r w:rsidRPr="00AF454E">
        <w:rPr>
          <w:b/>
          <w:szCs w:val="28"/>
        </w:rPr>
        <w:t xml:space="preserve">, </w:t>
      </w:r>
    </w:p>
    <w:p w:rsidR="00E97DCE" w:rsidRPr="00AF454E" w:rsidRDefault="00E97DCE" w:rsidP="00E97DCE">
      <w:pPr>
        <w:pStyle w:val="4"/>
        <w:jc w:val="center"/>
        <w:rPr>
          <w:szCs w:val="28"/>
        </w:rPr>
      </w:pPr>
      <w:r w:rsidRPr="00AF454E">
        <w:rPr>
          <w:b/>
          <w:szCs w:val="28"/>
        </w:rPr>
        <w:t>«</w:t>
      </w:r>
      <w:r w:rsidR="0087382D">
        <w:rPr>
          <w:b/>
          <w:szCs w:val="28"/>
        </w:rPr>
        <w:t>Государственное и муниципальное управление</w:t>
      </w:r>
      <w:r w:rsidRPr="00AF454E">
        <w:rPr>
          <w:b/>
          <w:szCs w:val="28"/>
        </w:rPr>
        <w:t xml:space="preserve">», </w:t>
      </w:r>
    </w:p>
    <w:p w:rsidR="00E97DCE" w:rsidRPr="00AF454E" w:rsidRDefault="00E97DCE" w:rsidP="00E97DCE">
      <w:pPr>
        <w:pStyle w:val="4"/>
        <w:jc w:val="center"/>
        <w:rPr>
          <w:szCs w:val="28"/>
        </w:rPr>
      </w:pPr>
      <w:r w:rsidRPr="00AF454E">
        <w:rPr>
          <w:b/>
          <w:szCs w:val="28"/>
        </w:rPr>
        <w:t>заочная форма обучения</w:t>
      </w:r>
    </w:p>
    <w:p w:rsidR="00E97DCE" w:rsidRPr="00AF454E" w:rsidRDefault="00E97DCE" w:rsidP="00E97DCE">
      <w:pPr>
        <w:rPr>
          <w:sz w:val="28"/>
          <w:szCs w:val="28"/>
        </w:rPr>
      </w:pPr>
    </w:p>
    <w:p w:rsidR="00E97DCE" w:rsidRDefault="00E97DCE" w:rsidP="00E97DCE">
      <w:pPr>
        <w:rPr>
          <w:sz w:val="28"/>
        </w:rPr>
      </w:pPr>
    </w:p>
    <w:p w:rsidR="00E97DCE" w:rsidRDefault="00E97DCE" w:rsidP="00E97DCE">
      <w:pPr>
        <w:rPr>
          <w:sz w:val="28"/>
        </w:rPr>
      </w:pPr>
    </w:p>
    <w:p w:rsidR="00E97DCE" w:rsidRDefault="00E97DCE" w:rsidP="00E97DCE">
      <w:pPr>
        <w:rPr>
          <w:sz w:val="28"/>
        </w:rPr>
      </w:pPr>
    </w:p>
    <w:p w:rsidR="00E97DCE" w:rsidRDefault="00E97DCE" w:rsidP="00E97DCE">
      <w:pPr>
        <w:rPr>
          <w:sz w:val="28"/>
        </w:rPr>
      </w:pPr>
    </w:p>
    <w:p w:rsidR="00E97DCE" w:rsidRDefault="00E97DCE" w:rsidP="00E97DCE">
      <w:pPr>
        <w:rPr>
          <w:sz w:val="28"/>
        </w:rPr>
      </w:pPr>
    </w:p>
    <w:p w:rsidR="00E97DCE" w:rsidRDefault="00E97DCE" w:rsidP="0087382D">
      <w:pPr>
        <w:jc w:val="center"/>
        <w:rPr>
          <w:sz w:val="28"/>
        </w:rPr>
      </w:pPr>
      <w:r>
        <w:rPr>
          <w:sz w:val="28"/>
        </w:rPr>
        <w:t xml:space="preserve">Автор: </w:t>
      </w:r>
      <w:r w:rsidR="0087382D">
        <w:rPr>
          <w:sz w:val="28"/>
        </w:rPr>
        <w:t>к.э.н., доцент Соколова С.В.</w:t>
      </w:r>
    </w:p>
    <w:p w:rsidR="00E97DCE" w:rsidRDefault="00E97DCE" w:rsidP="00E97DCE">
      <w:pPr>
        <w:rPr>
          <w:sz w:val="28"/>
        </w:rPr>
      </w:pPr>
    </w:p>
    <w:p w:rsidR="00E97DCE" w:rsidRDefault="00E97DCE" w:rsidP="00E97DCE">
      <w:pPr>
        <w:rPr>
          <w:sz w:val="28"/>
        </w:rPr>
      </w:pPr>
    </w:p>
    <w:p w:rsidR="00E97DCE" w:rsidRDefault="00E97DCE" w:rsidP="00E97DCE">
      <w:pPr>
        <w:rPr>
          <w:sz w:val="28"/>
        </w:rPr>
      </w:pPr>
    </w:p>
    <w:p w:rsidR="00E97DCE" w:rsidRDefault="00E97DCE" w:rsidP="00E97DCE">
      <w:pPr>
        <w:rPr>
          <w:sz w:val="28"/>
        </w:rPr>
      </w:pPr>
    </w:p>
    <w:p w:rsidR="00E97DCE" w:rsidRDefault="00E97DCE" w:rsidP="00E97DCE">
      <w:pPr>
        <w:rPr>
          <w:sz w:val="28"/>
        </w:rPr>
      </w:pPr>
    </w:p>
    <w:p w:rsidR="00E97DCE" w:rsidRPr="00996C5B" w:rsidRDefault="00E97DCE" w:rsidP="00E97DCE">
      <w:pPr>
        <w:rPr>
          <w:sz w:val="28"/>
        </w:rPr>
      </w:pPr>
    </w:p>
    <w:p w:rsidR="00E97DCE" w:rsidRDefault="00E97DCE" w:rsidP="00E97DCE">
      <w:pPr>
        <w:rPr>
          <w:sz w:val="28"/>
        </w:rPr>
      </w:pPr>
    </w:p>
    <w:p w:rsidR="00E97DCE" w:rsidRPr="00996C5B" w:rsidRDefault="00E97DCE" w:rsidP="00E97DCE">
      <w:pPr>
        <w:jc w:val="center"/>
        <w:rPr>
          <w:sz w:val="28"/>
        </w:rPr>
      </w:pPr>
    </w:p>
    <w:p w:rsidR="00E97DCE" w:rsidRPr="00AF454E" w:rsidRDefault="00E97DCE" w:rsidP="00E97DCE">
      <w:pPr>
        <w:jc w:val="center"/>
        <w:rPr>
          <w:sz w:val="28"/>
          <w:szCs w:val="28"/>
        </w:rPr>
      </w:pPr>
      <w:r w:rsidRPr="00AF454E">
        <w:rPr>
          <w:sz w:val="28"/>
          <w:szCs w:val="28"/>
        </w:rPr>
        <w:t xml:space="preserve">Ростов-на-Дону </w:t>
      </w:r>
    </w:p>
    <w:p w:rsidR="00E97DCE" w:rsidRDefault="00E97DCE" w:rsidP="00E97DCE">
      <w:pPr>
        <w:jc w:val="center"/>
        <w:rPr>
          <w:b/>
          <w:sz w:val="24"/>
          <w:szCs w:val="24"/>
        </w:rPr>
      </w:pPr>
      <w:r w:rsidRPr="00AF454E">
        <w:rPr>
          <w:sz w:val="28"/>
          <w:szCs w:val="28"/>
        </w:rPr>
        <w:t>20</w:t>
      </w:r>
      <w:r w:rsidR="0087382D">
        <w:rPr>
          <w:sz w:val="28"/>
          <w:szCs w:val="28"/>
        </w:rPr>
        <w:t>21</w:t>
      </w:r>
      <w:r>
        <w:rPr>
          <w:sz w:val="32"/>
          <w:szCs w:val="32"/>
        </w:rPr>
        <w:br w:type="page"/>
      </w:r>
    </w:p>
    <w:p w:rsidR="00E97DCE" w:rsidRDefault="00E97DCE" w:rsidP="00E97DCE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ВВЕДЕНИЕ</w:t>
      </w:r>
    </w:p>
    <w:p w:rsidR="00E97DCE" w:rsidRDefault="00E97DCE" w:rsidP="00E97DCE">
      <w:pPr>
        <w:suppressAutoHyphens/>
        <w:jc w:val="both"/>
        <w:rPr>
          <w:sz w:val="28"/>
        </w:rPr>
      </w:pPr>
    </w:p>
    <w:p w:rsidR="00E97DCE" w:rsidRPr="00A2351B" w:rsidRDefault="00E97DCE" w:rsidP="00A2351B">
      <w:pPr>
        <w:pStyle w:val="21"/>
        <w:suppressAutoHyphens/>
        <w:rPr>
          <w:szCs w:val="28"/>
        </w:rPr>
      </w:pPr>
      <w:r>
        <w:t>Дисциплина «</w:t>
      </w:r>
      <w:r w:rsidR="0087382D">
        <w:t>Муниципальное управление и местное самоуправление</w:t>
      </w:r>
      <w:r>
        <w:t>» формирует у обучающихся в магистратуре по направлению 38.04.0</w:t>
      </w:r>
      <w:r w:rsidR="0087382D">
        <w:t>4</w:t>
      </w:r>
      <w:r>
        <w:t xml:space="preserve"> «</w:t>
      </w:r>
      <w:r w:rsidR="0087382D">
        <w:t>Государственное и муниципальное управление</w:t>
      </w:r>
      <w:r>
        <w:t xml:space="preserve">» спектр знаний, умений и навыков по </w:t>
      </w:r>
      <w:r w:rsidR="00A2351B">
        <w:rPr>
          <w:color w:val="000000"/>
          <w:szCs w:val="28"/>
        </w:rPr>
        <w:t>достижению</w:t>
      </w:r>
      <w:r w:rsidR="00A2351B" w:rsidRPr="00A2351B">
        <w:rPr>
          <w:color w:val="000000"/>
          <w:szCs w:val="28"/>
        </w:rPr>
        <w:t xml:space="preserve"> понимания </w:t>
      </w:r>
      <w:r w:rsidR="00A2351B">
        <w:rPr>
          <w:color w:val="000000"/>
          <w:szCs w:val="28"/>
        </w:rPr>
        <w:t>обучающимися</w:t>
      </w:r>
      <w:r w:rsidR="00A2351B" w:rsidRPr="00A2351B">
        <w:rPr>
          <w:color w:val="000000"/>
          <w:szCs w:val="28"/>
        </w:rPr>
        <w:t xml:space="preserve"> сущности, основ и форм местного самоуправления, дать комплексное представление об организации муниципального управления, обеспечить применение студентами юридических, экономических и управленческих знаний в целях организации управления</w:t>
      </w:r>
      <w:r w:rsidR="00A2351B">
        <w:rPr>
          <w:color w:val="000000"/>
          <w:szCs w:val="28"/>
        </w:rPr>
        <w:t xml:space="preserve"> в муниципальных образованиях</w:t>
      </w:r>
      <w:r w:rsidR="00A2351B" w:rsidRPr="00A2351B">
        <w:rPr>
          <w:color w:val="000000"/>
          <w:szCs w:val="28"/>
        </w:rPr>
        <w:t>.</w:t>
      </w:r>
    </w:p>
    <w:p w:rsidR="00E97DCE" w:rsidRDefault="00E97DCE" w:rsidP="00E97DCE">
      <w:pPr>
        <w:suppressAutoHyphens/>
        <w:ind w:firstLine="851"/>
        <w:jc w:val="both"/>
        <w:rPr>
          <w:sz w:val="28"/>
        </w:rPr>
      </w:pPr>
      <w:r>
        <w:rPr>
          <w:sz w:val="28"/>
        </w:rPr>
        <w:t>На заочной форме обучения основой приобретения соответствующих знаний, умений и навыков является самостоятельная работа обучающихся в формат</w:t>
      </w:r>
      <w:r w:rsidR="00A2351B">
        <w:rPr>
          <w:sz w:val="28"/>
        </w:rPr>
        <w:t>е</w:t>
      </w:r>
      <w:r>
        <w:rPr>
          <w:sz w:val="28"/>
        </w:rPr>
        <w:t xml:space="preserve"> курсовой работы. </w:t>
      </w:r>
    </w:p>
    <w:p w:rsidR="00E97DCE" w:rsidRDefault="00E97DCE" w:rsidP="00E97DCE">
      <w:pPr>
        <w:suppressAutoHyphens/>
        <w:ind w:firstLine="851"/>
        <w:jc w:val="both"/>
        <w:rPr>
          <w:sz w:val="28"/>
        </w:rPr>
      </w:pPr>
      <w:r>
        <w:rPr>
          <w:sz w:val="28"/>
        </w:rPr>
        <w:t>Выполненная курсовая работа выступает условием усвоения учебного материала и средством контроля учебного плана обучающегося.</w:t>
      </w:r>
    </w:p>
    <w:p w:rsidR="00E97DCE" w:rsidRDefault="00E97DCE" w:rsidP="00E97DCE">
      <w:pPr>
        <w:suppressAutoHyphens/>
        <w:ind w:firstLine="851"/>
        <w:jc w:val="both"/>
        <w:rPr>
          <w:sz w:val="28"/>
        </w:rPr>
      </w:pPr>
      <w:r>
        <w:rPr>
          <w:sz w:val="28"/>
        </w:rPr>
        <w:t xml:space="preserve">В соответствии с утвержденным учебным планом обучающиеся по данной дисциплине выполняют курсовую работу с целью закрепления знаний и освоения необходимых умений и навыков в области </w:t>
      </w:r>
      <w:r w:rsidR="00A2351B">
        <w:rPr>
          <w:sz w:val="28"/>
        </w:rPr>
        <w:t>осуществления управления в муниципальных образованиях</w:t>
      </w:r>
      <w:r>
        <w:rPr>
          <w:sz w:val="28"/>
        </w:rPr>
        <w:t xml:space="preserve">. </w:t>
      </w:r>
    </w:p>
    <w:p w:rsidR="00E97DCE" w:rsidRDefault="00E97DCE" w:rsidP="00E97DCE">
      <w:pPr>
        <w:suppressAutoHyphens/>
        <w:ind w:firstLine="851"/>
        <w:jc w:val="both"/>
        <w:rPr>
          <w:sz w:val="28"/>
        </w:rPr>
      </w:pPr>
      <w:r>
        <w:rPr>
          <w:sz w:val="28"/>
        </w:rPr>
        <w:t xml:space="preserve">В процессе выполнения </w:t>
      </w:r>
      <w:proofErr w:type="gramStart"/>
      <w:r>
        <w:rPr>
          <w:sz w:val="28"/>
        </w:rPr>
        <w:t>курсовой работы</w:t>
      </w:r>
      <w:proofErr w:type="gramEnd"/>
      <w:r>
        <w:rPr>
          <w:sz w:val="28"/>
        </w:rPr>
        <w:t xml:space="preserve"> обучающиеся должны проявить не только знания, сколько умения и навыки использования управленческого и аналитического инструментария для решения определенной управленческой задачи. При этом обучающийся должен помнить, что, излагая теоретический материал, необходимо увязывать его с используемым аналитическим инструментарием в контексте разрабатываемой темы курсовой работы.</w:t>
      </w:r>
    </w:p>
    <w:p w:rsidR="00E97DCE" w:rsidRDefault="00E97DCE" w:rsidP="00E97DCE">
      <w:pPr>
        <w:ind w:firstLine="709"/>
        <w:jc w:val="both"/>
        <w:rPr>
          <w:sz w:val="28"/>
          <w:szCs w:val="28"/>
        </w:rPr>
      </w:pPr>
    </w:p>
    <w:p w:rsidR="00E97DCE" w:rsidRPr="00BD6C9D" w:rsidRDefault="00E97DCE" w:rsidP="00E97DCE">
      <w:pPr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 xml:space="preserve">Цель курсовой работы – сформировать и закрепить практические умения и навыки сбора, обработки и анализа, интерпретации и отображения (представления) </w:t>
      </w:r>
      <w:r>
        <w:rPr>
          <w:sz w:val="28"/>
          <w:szCs w:val="28"/>
        </w:rPr>
        <w:t xml:space="preserve">информации о системе </w:t>
      </w:r>
      <w:r w:rsidR="00A2351B">
        <w:rPr>
          <w:sz w:val="28"/>
          <w:szCs w:val="28"/>
        </w:rPr>
        <w:t>муниципального управления и местного самоуправления</w:t>
      </w:r>
      <w:r>
        <w:rPr>
          <w:sz w:val="28"/>
          <w:szCs w:val="28"/>
        </w:rPr>
        <w:t xml:space="preserve"> </w:t>
      </w:r>
      <w:r w:rsidR="00925B93">
        <w:rPr>
          <w:sz w:val="28"/>
          <w:szCs w:val="28"/>
        </w:rPr>
        <w:t>с использованием</w:t>
      </w:r>
      <w:r>
        <w:rPr>
          <w:sz w:val="28"/>
          <w:szCs w:val="28"/>
        </w:rPr>
        <w:t xml:space="preserve"> аналитического инструментария</w:t>
      </w:r>
      <w:r w:rsidRPr="00BD6C9D">
        <w:rPr>
          <w:sz w:val="28"/>
          <w:szCs w:val="28"/>
        </w:rPr>
        <w:t xml:space="preserve">. </w:t>
      </w:r>
    </w:p>
    <w:p w:rsidR="00E97DCE" w:rsidRPr="00BD6C9D" w:rsidRDefault="00E97DCE" w:rsidP="00E97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2392">
        <w:rPr>
          <w:b/>
          <w:sz w:val="28"/>
          <w:szCs w:val="28"/>
        </w:rPr>
        <w:t>Курсовая работа</w:t>
      </w:r>
      <w:r w:rsidRPr="00BD6C9D">
        <w:rPr>
          <w:sz w:val="28"/>
          <w:szCs w:val="28"/>
        </w:rPr>
        <w:t xml:space="preserve"> состоит из пояснительной записки, которая может содержать в качестве приложений рисунки, таблицы (балансы) и т.п., и графическую часть. Объем пояснительной записки курсово</w:t>
      </w:r>
      <w:r>
        <w:rPr>
          <w:sz w:val="28"/>
          <w:szCs w:val="28"/>
        </w:rPr>
        <w:t>й работы</w:t>
      </w:r>
      <w:r w:rsidRPr="00BD6C9D">
        <w:rPr>
          <w:sz w:val="28"/>
          <w:szCs w:val="28"/>
        </w:rPr>
        <w:t xml:space="preserve"> определяется трудоемкостью его выполнения (</w:t>
      </w:r>
      <w:r w:rsidRPr="00682392">
        <w:rPr>
          <w:b/>
          <w:sz w:val="28"/>
          <w:szCs w:val="28"/>
          <w:u w:val="single"/>
        </w:rPr>
        <w:t>рекомендуется в пределах 40 печатных страниц</w:t>
      </w:r>
      <w:r w:rsidRPr="00BD6C9D">
        <w:rPr>
          <w:sz w:val="28"/>
          <w:szCs w:val="28"/>
        </w:rPr>
        <w:t>).</w:t>
      </w:r>
    </w:p>
    <w:p w:rsidR="00E97DCE" w:rsidRPr="00BD6C9D" w:rsidRDefault="00E97DCE" w:rsidP="00E97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Пояснительная записка курсово</w:t>
      </w:r>
      <w:r>
        <w:rPr>
          <w:sz w:val="28"/>
          <w:szCs w:val="28"/>
        </w:rPr>
        <w:t>й работы</w:t>
      </w:r>
      <w:r w:rsidRPr="00BD6C9D">
        <w:rPr>
          <w:sz w:val="28"/>
          <w:szCs w:val="28"/>
        </w:rPr>
        <w:t xml:space="preserve"> содержит следующие структурные элементы:</w:t>
      </w:r>
    </w:p>
    <w:p w:rsidR="00E97DCE" w:rsidRPr="00BD6C9D" w:rsidRDefault="00E97DCE" w:rsidP="00E97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– титульный лист;</w:t>
      </w:r>
    </w:p>
    <w:p w:rsidR="00E97DCE" w:rsidRPr="00BD6C9D" w:rsidRDefault="00E97DCE" w:rsidP="00E97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– бланк задания;</w:t>
      </w:r>
    </w:p>
    <w:p w:rsidR="00E97DCE" w:rsidRPr="00BD6C9D" w:rsidRDefault="00E97DCE" w:rsidP="00E97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– содержание;</w:t>
      </w:r>
    </w:p>
    <w:p w:rsidR="00E97DCE" w:rsidRPr="00BD6C9D" w:rsidRDefault="00E97DCE" w:rsidP="00E97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– введение;</w:t>
      </w:r>
    </w:p>
    <w:p w:rsidR="00E97DCE" w:rsidRPr="00BD6C9D" w:rsidRDefault="00E97DCE" w:rsidP="00E97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– разделы основной части;</w:t>
      </w:r>
    </w:p>
    <w:p w:rsidR="00E97DCE" w:rsidRPr="00BD6C9D" w:rsidRDefault="00E97DCE" w:rsidP="00E97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– заключение;</w:t>
      </w:r>
    </w:p>
    <w:p w:rsidR="00E97DCE" w:rsidRPr="00BD6C9D" w:rsidRDefault="00E97DCE" w:rsidP="00E97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– список использованных источников;</w:t>
      </w:r>
    </w:p>
    <w:p w:rsidR="00E97DCE" w:rsidRPr="00BD6C9D" w:rsidRDefault="00E97DCE" w:rsidP="00E97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lastRenderedPageBreak/>
        <w:t>– приложения (при необходимости пояснений разделов).</w:t>
      </w:r>
    </w:p>
    <w:p w:rsidR="00E97DCE" w:rsidRDefault="00E97DCE" w:rsidP="00E97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Оформление и процедура защиты курсовой работы определяется соответствующими Правилами оформления и требованиями к содержанию курсовых проектов (работ) и выпускных квалификационных работ, утвержденных приказом ректора ДГТУ (приказ № 227 от 30.12.2015 г. с изменениями по приказу № 102 от 11.04.2017 с.).</w:t>
      </w:r>
      <w:r>
        <w:rPr>
          <w:sz w:val="28"/>
          <w:szCs w:val="28"/>
        </w:rPr>
        <w:t xml:space="preserve"> Смотреть на сайте ДГТУ. </w:t>
      </w:r>
    </w:p>
    <w:p w:rsidR="00E97DCE" w:rsidRDefault="00E97DCE" w:rsidP="00E97DCE">
      <w:pPr>
        <w:suppressAutoHyphens/>
        <w:ind w:firstLine="851"/>
        <w:jc w:val="both"/>
        <w:rPr>
          <w:sz w:val="28"/>
        </w:rPr>
      </w:pPr>
    </w:p>
    <w:p w:rsidR="00E97DCE" w:rsidRDefault="00E97DCE" w:rsidP="00E97DCE">
      <w:pPr>
        <w:ind w:firstLine="709"/>
        <w:jc w:val="both"/>
        <w:rPr>
          <w:sz w:val="28"/>
          <w:szCs w:val="28"/>
        </w:rPr>
      </w:pPr>
      <w:r w:rsidRPr="00651986">
        <w:rPr>
          <w:sz w:val="28"/>
          <w:szCs w:val="28"/>
        </w:rPr>
        <w:t>Курсовая работа подлежит защите посредств</w:t>
      </w:r>
      <w:r>
        <w:rPr>
          <w:sz w:val="28"/>
          <w:szCs w:val="28"/>
        </w:rPr>
        <w:t>ом</w:t>
      </w:r>
      <w:r w:rsidRPr="00651986">
        <w:rPr>
          <w:sz w:val="28"/>
          <w:szCs w:val="28"/>
        </w:rPr>
        <w:t xml:space="preserve"> соответствующей процедуры в устной форме. </w:t>
      </w:r>
    </w:p>
    <w:p w:rsidR="00E97DCE" w:rsidRPr="00651986" w:rsidRDefault="00E97DCE" w:rsidP="00E97DCE">
      <w:pPr>
        <w:ind w:firstLine="709"/>
        <w:jc w:val="both"/>
        <w:rPr>
          <w:sz w:val="28"/>
          <w:szCs w:val="28"/>
        </w:rPr>
      </w:pPr>
    </w:p>
    <w:p w:rsidR="00E97DCE" w:rsidRPr="004D2F07" w:rsidRDefault="00E97DCE" w:rsidP="00E97DCE">
      <w:pPr>
        <w:tabs>
          <w:tab w:val="left" w:pos="8451"/>
        </w:tabs>
        <w:ind w:firstLine="709"/>
        <w:jc w:val="both"/>
        <w:rPr>
          <w:sz w:val="28"/>
          <w:szCs w:val="28"/>
        </w:rPr>
      </w:pPr>
      <w:r w:rsidRPr="00651986">
        <w:rPr>
          <w:sz w:val="28"/>
          <w:szCs w:val="28"/>
        </w:rPr>
        <w:t>По результатам защиты обучающемуся выставляется оценка.</w:t>
      </w:r>
      <w:r w:rsidRPr="004D2F07">
        <w:rPr>
          <w:sz w:val="28"/>
          <w:szCs w:val="28"/>
        </w:rPr>
        <w:tab/>
      </w:r>
    </w:p>
    <w:p w:rsidR="00E97DCE" w:rsidRPr="004D2F07" w:rsidRDefault="00E97DCE" w:rsidP="00E97DCE">
      <w:pPr>
        <w:ind w:firstLine="709"/>
        <w:jc w:val="both"/>
        <w:rPr>
          <w:sz w:val="28"/>
          <w:szCs w:val="28"/>
        </w:rPr>
      </w:pPr>
    </w:p>
    <w:p w:rsidR="00E97DCE" w:rsidRPr="00651986" w:rsidRDefault="00E97DCE" w:rsidP="00E97DCE">
      <w:pPr>
        <w:ind w:firstLine="709"/>
        <w:jc w:val="center"/>
        <w:rPr>
          <w:sz w:val="28"/>
          <w:szCs w:val="28"/>
        </w:rPr>
      </w:pPr>
      <w:r w:rsidRPr="00651986">
        <w:rPr>
          <w:sz w:val="28"/>
          <w:szCs w:val="28"/>
        </w:rPr>
        <w:t>Критерии оценки курсовой работы</w:t>
      </w:r>
    </w:p>
    <w:p w:rsidR="00E97DCE" w:rsidRPr="00651986" w:rsidRDefault="00E97DCE" w:rsidP="00E97DCE">
      <w:pPr>
        <w:pStyle w:val="a3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F4128A">
        <w:rPr>
          <w:rStyle w:val="a4"/>
          <w:b w:val="0"/>
          <w:sz w:val="28"/>
          <w:szCs w:val="28"/>
        </w:rPr>
        <w:t>Курсовая работа</w:t>
      </w:r>
      <w:r w:rsidRPr="00651986">
        <w:rPr>
          <w:sz w:val="28"/>
          <w:szCs w:val="28"/>
        </w:rPr>
        <w:t xml:space="preserve"> будет </w:t>
      </w:r>
      <w:r w:rsidRPr="00D357F3">
        <w:rPr>
          <w:i/>
          <w:sz w:val="28"/>
          <w:szCs w:val="28"/>
        </w:rPr>
        <w:t>оценена на «отлично»,</w:t>
      </w:r>
      <w:r w:rsidRPr="00651986">
        <w:rPr>
          <w:sz w:val="28"/>
          <w:szCs w:val="28"/>
        </w:rPr>
        <w:t xml:space="preserve"> если во введении приводится обоснование выбора конкретной темы, полностью раскрыта актуальность, чётко определены грамотно поставлены задачи и цель курсовой работы. В ней содержатся основные термины, и они адекватно использованы. Присутствуют выводы и грамотные обобщения. В заключении сделаны логичные выводы, а собственное отношение выражено чётко.  Автор </w:t>
      </w:r>
      <w:r w:rsidRPr="00F4128A">
        <w:rPr>
          <w:rStyle w:val="a4"/>
          <w:b w:val="0"/>
          <w:sz w:val="28"/>
          <w:szCs w:val="28"/>
        </w:rPr>
        <w:t>курсовой работы</w:t>
      </w:r>
      <w:r w:rsidRPr="00651986">
        <w:rPr>
          <w:sz w:val="28"/>
          <w:szCs w:val="28"/>
        </w:rPr>
        <w:t> грамотно демонстрирует осознание возможности применения исследуемых теорий, методов на практике. Работа содержит необходимые таблицы и рисунки. </w:t>
      </w:r>
      <w:r w:rsidRPr="00F4128A">
        <w:rPr>
          <w:rStyle w:val="a4"/>
          <w:b w:val="0"/>
          <w:sz w:val="28"/>
          <w:szCs w:val="28"/>
        </w:rPr>
        <w:t>Курсовая работа</w:t>
      </w:r>
      <w:r w:rsidRPr="00651986">
        <w:rPr>
          <w:sz w:val="28"/>
          <w:szCs w:val="28"/>
        </w:rPr>
        <w:t xml:space="preserve"> написана в стиле академического письма (использован научный стиль изложения материала). </w:t>
      </w:r>
      <w:r>
        <w:rPr>
          <w:sz w:val="28"/>
          <w:szCs w:val="28"/>
        </w:rPr>
        <w:t xml:space="preserve">Автор использовал необходимые аналитические инструменты для решения определенной задачи по управлению персоналом. </w:t>
      </w:r>
      <w:r w:rsidRPr="00651986">
        <w:rPr>
          <w:sz w:val="28"/>
          <w:szCs w:val="28"/>
        </w:rPr>
        <w:t xml:space="preserve">Автор адекватно применял терминологию, правильно оформил ссылки. Оформление работы соответствует требованиям ГОСТ. </w:t>
      </w:r>
    </w:p>
    <w:p w:rsidR="00E97DCE" w:rsidRPr="00651986" w:rsidRDefault="00925B93" w:rsidP="00E97DCE">
      <w:pPr>
        <w:pStyle w:val="a3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hyperlink r:id="rId6" w:tgtFrame="_blank" w:tooltip="Как правильно писать курсовую работу самостоятельно" w:history="1">
        <w:r w:rsidR="00E97DCE" w:rsidRPr="00F4128A">
          <w:rPr>
            <w:rStyle w:val="a4"/>
            <w:b w:val="0"/>
            <w:sz w:val="28"/>
            <w:szCs w:val="28"/>
          </w:rPr>
          <w:t>Курсовая работа</w:t>
        </w:r>
      </w:hyperlink>
      <w:r w:rsidR="00E97DCE" w:rsidRPr="00F4128A">
        <w:rPr>
          <w:b/>
          <w:sz w:val="28"/>
          <w:szCs w:val="28"/>
        </w:rPr>
        <w:t> </w:t>
      </w:r>
      <w:r w:rsidR="00E97DCE" w:rsidRPr="00D357F3">
        <w:rPr>
          <w:i/>
          <w:sz w:val="28"/>
          <w:szCs w:val="28"/>
        </w:rPr>
        <w:t>оценивается на «хорошо»,</w:t>
      </w:r>
      <w:r w:rsidR="00E97DCE" w:rsidRPr="00651986">
        <w:rPr>
          <w:sz w:val="28"/>
          <w:szCs w:val="28"/>
        </w:rPr>
        <w:t xml:space="preserve"> если во введении содержит некоторую нечёткость формулировок. В основной её части не всегда проводится верный анализ, отсутствует авторское отношение к изученному материалу. </w:t>
      </w:r>
      <w:r w:rsidR="00E97DCE">
        <w:rPr>
          <w:sz w:val="28"/>
          <w:szCs w:val="28"/>
        </w:rPr>
        <w:t xml:space="preserve">Автор использовал не все необходимые или неверно интерпретированные необходимые аналитические инструменты для решения определенной задачи по управлению персоналом. </w:t>
      </w:r>
      <w:r w:rsidR="00E97DCE" w:rsidRPr="00651986">
        <w:rPr>
          <w:sz w:val="28"/>
          <w:szCs w:val="28"/>
        </w:rPr>
        <w:t>В заключении неадекватно использована терминология, наблюдаются незначительные ошибки в стиле, таблицы и рисунки оформлены с допустимыми ошибками. Допущены незначительные неточности в оформлении библиографии, приложений.</w:t>
      </w:r>
    </w:p>
    <w:p w:rsidR="00E97DCE" w:rsidRPr="00651986" w:rsidRDefault="00E97DCE" w:rsidP="00E97DCE">
      <w:pPr>
        <w:pStyle w:val="a3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651986">
        <w:rPr>
          <w:bCs/>
          <w:sz w:val="28"/>
          <w:szCs w:val="28"/>
        </w:rPr>
        <w:t xml:space="preserve">Оценка </w:t>
      </w:r>
      <w:r w:rsidRPr="00D357F3">
        <w:rPr>
          <w:bCs/>
          <w:i/>
          <w:sz w:val="28"/>
          <w:szCs w:val="28"/>
        </w:rPr>
        <w:t>курсовой работы «удовлетворительно»</w:t>
      </w:r>
      <w:r w:rsidRPr="00651986">
        <w:rPr>
          <w:bCs/>
          <w:sz w:val="28"/>
          <w:szCs w:val="28"/>
        </w:rPr>
        <w:t xml:space="preserve"> выставляется если </w:t>
      </w:r>
      <w:r w:rsidRPr="00651986">
        <w:rPr>
          <w:sz w:val="28"/>
          <w:szCs w:val="28"/>
        </w:rPr>
        <w:t xml:space="preserve">во введении содержит лишь попытку обоснования выбора темы и актуальности, отсутствуют чёткие формулировки. Расплывчато определены задачи и цели. В основном содержании нарушена логика изложения, автор попытался сформулировать выводы. </w:t>
      </w:r>
      <w:r>
        <w:rPr>
          <w:sz w:val="28"/>
          <w:szCs w:val="28"/>
        </w:rPr>
        <w:t>Автор использовал не все необходимые или неверно интерпретированные необходимые аналитические инструменты для решения определенной задачи по управлению персоналом.</w:t>
      </w:r>
      <w:r w:rsidRPr="00651986">
        <w:rPr>
          <w:sz w:val="28"/>
          <w:szCs w:val="28"/>
        </w:rPr>
        <w:t xml:space="preserve"> В заключении автор попытался сделать обобщения, собственного отношения к работе практически </w:t>
      </w:r>
      <w:r w:rsidRPr="00651986">
        <w:rPr>
          <w:sz w:val="28"/>
          <w:szCs w:val="28"/>
        </w:rPr>
        <w:lastRenderedPageBreak/>
        <w:t>не проявил. В приложении допущено несколько грубых ошибок. Не выдержан стиль требуемого академического письма по проекту в целом, часто неверно употребляются научные термины, ссылки оформлены неграмотно, наблюдается плагиат.</w:t>
      </w:r>
    </w:p>
    <w:p w:rsidR="00E97DCE" w:rsidRPr="00D357F3" w:rsidRDefault="00E97DCE" w:rsidP="00E97DCE">
      <w:pPr>
        <w:pStyle w:val="5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D357F3">
        <w:rPr>
          <w:rFonts w:ascii="Times New Roman" w:hAnsi="Times New Roman" w:cs="Times New Roman"/>
          <w:color w:val="auto"/>
          <w:sz w:val="28"/>
          <w:szCs w:val="28"/>
        </w:rPr>
        <w:t xml:space="preserve">Оценка </w:t>
      </w:r>
      <w:r w:rsidRPr="00D357F3">
        <w:rPr>
          <w:rFonts w:ascii="Times New Roman" w:hAnsi="Times New Roman" w:cs="Times New Roman"/>
          <w:i/>
          <w:color w:val="auto"/>
          <w:sz w:val="28"/>
          <w:szCs w:val="28"/>
        </w:rPr>
        <w:t>курсовой работы «неудовлетворительно»</w:t>
      </w:r>
      <w:r w:rsidRPr="00D357F3">
        <w:rPr>
          <w:rFonts w:ascii="Times New Roman" w:hAnsi="Times New Roman" w:cs="Times New Roman"/>
          <w:color w:val="auto"/>
          <w:sz w:val="28"/>
          <w:szCs w:val="28"/>
        </w:rPr>
        <w:t xml:space="preserve"> выставляется в том случае, если она не содержит обоснования темы, нет актуализации темы. Не обозначены и цели, задачи проекта. </w:t>
      </w:r>
      <w:r w:rsidRPr="0026765B">
        <w:rPr>
          <w:rFonts w:ascii="Times New Roman" w:hAnsi="Times New Roman" w:cs="Times New Roman"/>
          <w:color w:val="auto"/>
          <w:sz w:val="28"/>
          <w:szCs w:val="28"/>
        </w:rPr>
        <w:t xml:space="preserve">Внутренняя логика всего изложения проекта слабая. Нет обобщений, выводов.  Автор использовал не все необходимые или неверно интерпретированные необходимые аналитические инструменты для решения определенной задачи по управлению персоналом. В заключении работы не приведены грамотные выводы. Приложения либо вовсе нет, либо оно недостаточно. В работе наблюдается отсутствие ссылок, плагиат, не выдержан стиль, неадекватное использование </w:t>
      </w:r>
      <w:r w:rsidRPr="00D357F3">
        <w:rPr>
          <w:rFonts w:ascii="Times New Roman" w:hAnsi="Times New Roman" w:cs="Times New Roman"/>
          <w:color w:val="auto"/>
          <w:sz w:val="28"/>
          <w:szCs w:val="28"/>
        </w:rPr>
        <w:t>терминологии. По оформлению наблюдается ряд недочётов: не соблюдены основные требования ГОСТ, а библиография с приложениями содержат много ошибок. Менее 20 страниц объём всей работы.</w:t>
      </w:r>
    </w:p>
    <w:p w:rsidR="00E97DCE" w:rsidRPr="00D357F3" w:rsidRDefault="00E97DCE" w:rsidP="00E97DCE"/>
    <w:p w:rsidR="00E97DCE" w:rsidRDefault="00E97DCE" w:rsidP="00E97DCE">
      <w:pPr>
        <w:suppressAutoHyphens/>
        <w:ind w:firstLine="851"/>
        <w:jc w:val="both"/>
        <w:rPr>
          <w:sz w:val="28"/>
        </w:rPr>
      </w:pPr>
    </w:p>
    <w:p w:rsidR="00E97DCE" w:rsidRDefault="00E97DCE" w:rsidP="00E97DCE">
      <w:pPr>
        <w:ind w:firstLine="709"/>
        <w:jc w:val="center"/>
        <w:rPr>
          <w:rFonts w:eastAsia="Calibri"/>
          <w:b/>
          <w:sz w:val="28"/>
          <w:szCs w:val="28"/>
        </w:rPr>
      </w:pPr>
    </w:p>
    <w:p w:rsidR="00E97DCE" w:rsidRDefault="00E97DCE" w:rsidP="00E97DCE">
      <w:pPr>
        <w:ind w:firstLine="709"/>
        <w:jc w:val="center"/>
        <w:rPr>
          <w:rFonts w:eastAsia="Calibri"/>
          <w:b/>
          <w:sz w:val="28"/>
          <w:szCs w:val="28"/>
        </w:rPr>
      </w:pPr>
      <w:r w:rsidRPr="00395C7C">
        <w:rPr>
          <w:rFonts w:eastAsia="Calibri"/>
          <w:b/>
          <w:sz w:val="28"/>
          <w:szCs w:val="28"/>
        </w:rPr>
        <w:t>З</w:t>
      </w:r>
      <w:r>
        <w:rPr>
          <w:rFonts w:eastAsia="Calibri"/>
          <w:b/>
          <w:sz w:val="28"/>
          <w:szCs w:val="28"/>
        </w:rPr>
        <w:t>АДАНИЯ КУРСОВОЙ РАБОТЫ</w:t>
      </w:r>
      <w:r w:rsidR="00925B93">
        <w:rPr>
          <w:rFonts w:eastAsia="Calibri"/>
          <w:b/>
          <w:sz w:val="28"/>
          <w:szCs w:val="28"/>
        </w:rPr>
        <w:t xml:space="preserve"> (типовые)</w:t>
      </w:r>
    </w:p>
    <w:p w:rsidR="00A2351B" w:rsidRDefault="00A2351B" w:rsidP="00E97DCE">
      <w:pPr>
        <w:ind w:firstLine="709"/>
        <w:jc w:val="center"/>
        <w:rPr>
          <w:rFonts w:eastAsia="Calibri"/>
          <w:b/>
          <w:sz w:val="28"/>
          <w:szCs w:val="28"/>
        </w:rPr>
      </w:pPr>
    </w:p>
    <w:p w:rsidR="00A2351B" w:rsidRPr="00A2351B" w:rsidRDefault="00A2351B" w:rsidP="00A2351B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A2351B">
        <w:rPr>
          <w:color w:val="000000"/>
          <w:sz w:val="28"/>
          <w:szCs w:val="28"/>
        </w:rPr>
        <w:t>. Стратегическое планирование развития муниципального образования (на примере …)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2. Организация торговли и муниципальные рынки: особенности местного регулирования в Ростовской области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3. Государственная политика поддержки развития моногородов.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4. Институты гражданского общества и управление социально-экономическим и территориальным развитием региона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5. Общественное управление в городах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6. Устойчивое развитие крупных городов как фактор эффективного управления территорией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7. Институциональные издержки местного самоуправления: характер, структура, анализ.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8. Социальный аудит качества и доступности государственных услуг в Ростовской области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9. Социальный потенциал гражданского участия в местном самоуправлении как метод развития муниципального управления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10. Эволюция практики применения комплексных программ регионального развития в современной России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11. Межмуниципальное сотрудничество как основа устойчивого развития муниципального образования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12. Методика анализа дифференциации социально-экономического развития муниципальных образований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13. Методические подходы к оценке городского стратегического планирования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lastRenderedPageBreak/>
        <w:t xml:space="preserve">14. Распределенный образ жизни и </w:t>
      </w:r>
      <w:proofErr w:type="spellStart"/>
      <w:r w:rsidRPr="00A2351B">
        <w:rPr>
          <w:color w:val="000000"/>
          <w:sz w:val="28"/>
          <w:szCs w:val="28"/>
        </w:rPr>
        <w:t>контрурбанизационные</w:t>
      </w:r>
      <w:proofErr w:type="spellEnd"/>
      <w:r w:rsidRPr="00A2351B">
        <w:rPr>
          <w:color w:val="000000"/>
          <w:sz w:val="28"/>
          <w:szCs w:val="28"/>
        </w:rPr>
        <w:t xml:space="preserve"> процессы как факторы развития сельских и городских поселений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15. Системы городского расселения: социально-пространственная стратификация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16. Муниципальная политика формирования имиджа города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17. Роль информационно-коммуникационных технологий в повышении эффективности местного самоуправления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18. Формирование электронного муниципалитета в мегаполисе как инструмента повышения качества оказания услуг населению.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19. Муниципальные услуги как вид публичных услуг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jc w:val="both"/>
        <w:rPr>
          <w:rFonts w:eastAsia="Calibri"/>
          <w:sz w:val="28"/>
          <w:szCs w:val="28"/>
        </w:rPr>
      </w:pPr>
      <w:r w:rsidRPr="00A2351B">
        <w:rPr>
          <w:color w:val="000000"/>
          <w:sz w:val="28"/>
          <w:szCs w:val="28"/>
        </w:rPr>
        <w:t>20. Муниципальные услуги в рамках модели «сервисного государства»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21. Влияние муниципальной власти на развитие общественной солидарности и местного предпринимательства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22. Децентрализация власти и развитие местного самоуправления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23. Муниципальное самоуправление сельских сообществ: направления развития и опыт в регионах России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 xml:space="preserve">24. Опыт муниципальной </w:t>
      </w:r>
      <w:proofErr w:type="spellStart"/>
      <w:r w:rsidRPr="00A2351B">
        <w:rPr>
          <w:color w:val="000000"/>
          <w:sz w:val="28"/>
          <w:szCs w:val="28"/>
        </w:rPr>
        <w:t>фелицитарной</w:t>
      </w:r>
      <w:proofErr w:type="spellEnd"/>
      <w:r w:rsidRPr="00A2351B">
        <w:rPr>
          <w:color w:val="000000"/>
          <w:sz w:val="28"/>
          <w:szCs w:val="28"/>
        </w:rPr>
        <w:t xml:space="preserve"> политики в России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25. Роль общественного пространства в муниципальных образованиях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26. Анализ применения концессионных соглашений в деятельности органов местного самоуправления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27.  Системный подход при реализации плана стратегического развития муниципального образования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28. Особенности взаимодействия НКО и органов местного самоуправления</w:t>
      </w:r>
      <w:r w:rsidR="000E3286">
        <w:rPr>
          <w:color w:val="000000"/>
          <w:sz w:val="28"/>
          <w:szCs w:val="28"/>
        </w:rPr>
        <w:t>.</w:t>
      </w:r>
    </w:p>
    <w:p w:rsidR="00A2351B" w:rsidRPr="00A2351B" w:rsidRDefault="00A2351B" w:rsidP="00A2351B">
      <w:pPr>
        <w:rPr>
          <w:sz w:val="28"/>
          <w:szCs w:val="28"/>
        </w:rPr>
      </w:pPr>
      <w:r w:rsidRPr="00A2351B">
        <w:rPr>
          <w:color w:val="000000"/>
          <w:sz w:val="28"/>
          <w:szCs w:val="28"/>
        </w:rPr>
        <w:t>29 Системы поддержки малого предпринимательства в регионах России на основе внедрения механизмов оказания муниципальных услуг</w:t>
      </w:r>
      <w:r w:rsidR="000E3286">
        <w:rPr>
          <w:color w:val="000000"/>
          <w:sz w:val="28"/>
          <w:szCs w:val="28"/>
        </w:rPr>
        <w:t>.</w:t>
      </w:r>
    </w:p>
    <w:p w:rsidR="007673C8" w:rsidRDefault="00A2351B" w:rsidP="00A2351B">
      <w:pPr>
        <w:rPr>
          <w:color w:val="000000"/>
          <w:sz w:val="28"/>
          <w:szCs w:val="28"/>
        </w:rPr>
      </w:pPr>
      <w:r w:rsidRPr="00A2351B">
        <w:rPr>
          <w:color w:val="000000"/>
          <w:sz w:val="28"/>
          <w:szCs w:val="28"/>
        </w:rPr>
        <w:t>30. Показатели эффективности управленческого мониторинга муниципального образования</w:t>
      </w:r>
      <w:r w:rsidR="000E3286">
        <w:rPr>
          <w:color w:val="000000"/>
          <w:sz w:val="28"/>
          <w:szCs w:val="28"/>
        </w:rPr>
        <w:t>.</w:t>
      </w:r>
    </w:p>
    <w:p w:rsidR="00E84760" w:rsidRDefault="00E84760" w:rsidP="00A2351B">
      <w:pPr>
        <w:rPr>
          <w:color w:val="000000"/>
          <w:sz w:val="28"/>
          <w:szCs w:val="28"/>
        </w:rPr>
      </w:pPr>
    </w:p>
    <w:p w:rsidR="00E84760" w:rsidRDefault="00E84760" w:rsidP="00A2351B">
      <w:pPr>
        <w:rPr>
          <w:color w:val="000000"/>
          <w:sz w:val="28"/>
          <w:szCs w:val="28"/>
        </w:rPr>
      </w:pPr>
    </w:p>
    <w:p w:rsidR="00E84760" w:rsidRDefault="00E84760" w:rsidP="00E84760">
      <w:pPr>
        <w:jc w:val="center"/>
        <w:rPr>
          <w:b/>
          <w:color w:val="000000"/>
          <w:sz w:val="28"/>
          <w:szCs w:val="28"/>
        </w:rPr>
      </w:pPr>
      <w:r w:rsidRPr="00E84760">
        <w:rPr>
          <w:b/>
          <w:color w:val="000000"/>
          <w:sz w:val="28"/>
          <w:szCs w:val="28"/>
        </w:rPr>
        <w:t>Литература</w:t>
      </w:r>
    </w:p>
    <w:p w:rsidR="00E84760" w:rsidRDefault="00E84760" w:rsidP="00E84760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1805"/>
        <w:gridCol w:w="3417"/>
        <w:gridCol w:w="2174"/>
        <w:gridCol w:w="1305"/>
      </w:tblGrid>
      <w:tr w:rsidR="00E84760" w:rsidRPr="00925B93" w:rsidTr="00E84760">
        <w:trPr>
          <w:trHeight w:hRule="exact" w:val="27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Количество</w:t>
            </w:r>
          </w:p>
        </w:tc>
      </w:tr>
      <w:tr w:rsidR="00E84760" w:rsidRPr="00925B93" w:rsidTr="00925B93">
        <w:trPr>
          <w:trHeight w:hRule="exact" w:val="1384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proofErr w:type="spellStart"/>
            <w:r w:rsidRPr="00925B93">
              <w:rPr>
                <w:color w:val="000000"/>
                <w:sz w:val="24"/>
                <w:szCs w:val="24"/>
              </w:rPr>
              <w:t>Мухачев</w:t>
            </w:r>
            <w:proofErr w:type="spellEnd"/>
            <w:r w:rsidRPr="00925B93">
              <w:rPr>
                <w:color w:val="000000"/>
                <w:sz w:val="24"/>
                <w:szCs w:val="24"/>
              </w:rPr>
              <w:t>, И.В., Алексеев, И.А.</w:t>
            </w:r>
          </w:p>
        </w:tc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Местное самоуправление и муниципальное управление: учебник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Москва: ЮНИТИ-ДАНА, 2017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ЭБС</w:t>
            </w:r>
          </w:p>
        </w:tc>
      </w:tr>
      <w:tr w:rsidR="00E84760" w:rsidRPr="00925B93" w:rsidTr="00925B93">
        <w:trPr>
          <w:trHeight w:hRule="exact" w:val="2829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.2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 xml:space="preserve">Алексеев Игорь Александрович, </w:t>
            </w:r>
            <w:proofErr w:type="spellStart"/>
            <w:r w:rsidRPr="00925B93">
              <w:rPr>
                <w:color w:val="000000"/>
                <w:sz w:val="24"/>
                <w:szCs w:val="24"/>
              </w:rPr>
              <w:t>Адамоков</w:t>
            </w:r>
            <w:proofErr w:type="spellEnd"/>
            <w:r w:rsidRPr="00925B93">
              <w:rPr>
                <w:color w:val="000000"/>
                <w:sz w:val="24"/>
                <w:szCs w:val="24"/>
              </w:rPr>
              <w:t xml:space="preserve"> Беслан </w:t>
            </w:r>
            <w:proofErr w:type="spellStart"/>
            <w:r w:rsidRPr="00925B93">
              <w:rPr>
                <w:color w:val="000000"/>
                <w:sz w:val="24"/>
                <w:szCs w:val="24"/>
              </w:rPr>
              <w:t>Билянович</w:t>
            </w:r>
            <w:proofErr w:type="spellEnd"/>
          </w:p>
        </w:tc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Муниципальное управление и местное самоуправление: Учебник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Москва: ООО "Научно- издательский центр ИНФРА-М", 2018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ЭБС</w:t>
            </w:r>
          </w:p>
        </w:tc>
      </w:tr>
      <w:tr w:rsidR="00E84760" w:rsidRPr="00925B93" w:rsidTr="00925B93">
        <w:trPr>
          <w:trHeight w:hRule="exact" w:val="1294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proofErr w:type="spellStart"/>
            <w:r w:rsidRPr="00925B93">
              <w:rPr>
                <w:color w:val="000000"/>
                <w:sz w:val="24"/>
                <w:szCs w:val="24"/>
              </w:rPr>
              <w:t>Парахина</w:t>
            </w:r>
            <w:proofErr w:type="spellEnd"/>
            <w:r w:rsidRPr="00925B93">
              <w:rPr>
                <w:color w:val="000000"/>
                <w:sz w:val="24"/>
                <w:szCs w:val="24"/>
              </w:rPr>
              <w:t>, В.Н., Панькова, Л.Н.</w:t>
            </w:r>
          </w:p>
        </w:tc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Основы государственного и муниципального управления: практикум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Ставрополь: Северо- Кавказский федеральный университет, 2014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ЭБС</w:t>
            </w:r>
          </w:p>
        </w:tc>
      </w:tr>
      <w:tr w:rsidR="00E84760" w:rsidRPr="00925B93" w:rsidTr="00925B93">
        <w:trPr>
          <w:trHeight w:hRule="exact" w:val="1555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sz w:val="24"/>
                <w:szCs w:val="24"/>
              </w:rPr>
              <w:t>4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Груздева, И.В.</w:t>
            </w:r>
          </w:p>
        </w:tc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Развитие местного самоуправления в субъектах Российской Федерации в период 2004–2014 годов: монография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Саратов: Вузовское образование, 2018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ЭБС</w:t>
            </w:r>
          </w:p>
        </w:tc>
      </w:tr>
      <w:tr w:rsidR="00E84760" w:rsidRPr="00925B93" w:rsidTr="00925B93">
        <w:trPr>
          <w:trHeight w:hRule="exact" w:val="1845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Кудряшова, Л.В.</w:t>
            </w:r>
          </w:p>
        </w:tc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Основы государственного и муниципального управления. Часть II. Основы государственного управления: учебное пособие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Томск: Томский государственный университет систем управления и радиоэлектроники, 2016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ЭБС</w:t>
            </w:r>
          </w:p>
        </w:tc>
      </w:tr>
      <w:tr w:rsidR="00E84760" w:rsidRPr="00925B93" w:rsidTr="00925B93">
        <w:trPr>
          <w:trHeight w:hRule="exact" w:val="1294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sz w:val="24"/>
                <w:szCs w:val="24"/>
              </w:rPr>
              <w:t>6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Васильев Алексей Алексеевич</w:t>
            </w:r>
          </w:p>
        </w:tc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Муниципальное управление и местное самоуправление: Словарь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Москва: ООО "Научно- издательский центр ИНФРА-М", 2018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ЭБС</w:t>
            </w:r>
          </w:p>
        </w:tc>
      </w:tr>
      <w:tr w:rsidR="00E84760" w:rsidRPr="00925B93" w:rsidTr="00925B93">
        <w:trPr>
          <w:trHeight w:hRule="exact" w:val="144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sz w:val="24"/>
                <w:szCs w:val="24"/>
              </w:rPr>
              <w:t>7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Лавренко, Е.А.</w:t>
            </w:r>
          </w:p>
        </w:tc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Муниципальное управление: Практикум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Оренбург: Оренбургский государственный университет, ЭБС АСВ, 2017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84760" w:rsidRPr="00925B93" w:rsidRDefault="00E84760" w:rsidP="00000EAC">
            <w:pPr>
              <w:jc w:val="center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ЭБС</w:t>
            </w:r>
          </w:p>
        </w:tc>
      </w:tr>
    </w:tbl>
    <w:p w:rsidR="00E84760" w:rsidRDefault="00E84760" w:rsidP="00E84760">
      <w:pPr>
        <w:jc w:val="center"/>
        <w:rPr>
          <w:b/>
          <w:color w:val="000000"/>
          <w:sz w:val="28"/>
          <w:szCs w:val="28"/>
        </w:rPr>
      </w:pPr>
    </w:p>
    <w:p w:rsidR="00E84760" w:rsidRDefault="00E84760" w:rsidP="00E84760">
      <w:pPr>
        <w:jc w:val="center"/>
        <w:rPr>
          <w:b/>
          <w:color w:val="000000"/>
          <w:sz w:val="28"/>
          <w:szCs w:val="28"/>
        </w:rPr>
      </w:pPr>
    </w:p>
    <w:p w:rsidR="00E84760" w:rsidRDefault="00E84760" w:rsidP="00E84760">
      <w:pPr>
        <w:jc w:val="center"/>
        <w:rPr>
          <w:b/>
          <w:color w:val="000000"/>
          <w:sz w:val="28"/>
          <w:szCs w:val="28"/>
        </w:rPr>
      </w:pPr>
    </w:p>
    <w:p w:rsidR="00E84760" w:rsidRDefault="00E84760" w:rsidP="00E8476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Информационные ресурсы </w:t>
      </w:r>
    </w:p>
    <w:p w:rsidR="00E84760" w:rsidRDefault="00E84760" w:rsidP="00E84760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8639"/>
      </w:tblGrid>
      <w:tr w:rsidR="00E84760" w:rsidRPr="00925B93" w:rsidTr="00925B93">
        <w:trPr>
          <w:trHeight w:hRule="exact" w:val="74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right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Информа</w:t>
            </w:r>
            <w:r w:rsidR="00925B93">
              <w:rPr>
                <w:color w:val="000000"/>
                <w:sz w:val="24"/>
                <w:szCs w:val="24"/>
              </w:rPr>
              <w:t>ционно-справочная система «Конс</w:t>
            </w:r>
            <w:r w:rsidRPr="00925B93">
              <w:rPr>
                <w:color w:val="000000"/>
                <w:sz w:val="24"/>
                <w:szCs w:val="24"/>
              </w:rPr>
              <w:t>ультант</w:t>
            </w:r>
            <w:r w:rsidR="00925B93"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25B93">
              <w:rPr>
                <w:color w:val="000000"/>
                <w:sz w:val="24"/>
                <w:szCs w:val="24"/>
              </w:rPr>
              <w:t>Плюс» - http://www.consultant.ru/</w:t>
            </w:r>
          </w:p>
        </w:tc>
      </w:tr>
      <w:tr w:rsidR="00E84760" w:rsidRPr="00925B93" w:rsidTr="00925B93">
        <w:trPr>
          <w:trHeight w:hRule="exact" w:val="73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right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.2</w:t>
            </w:r>
          </w:p>
        </w:tc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proofErr w:type="spellStart"/>
            <w:r w:rsidRPr="00925B93">
              <w:rPr>
                <w:color w:val="000000"/>
                <w:sz w:val="24"/>
                <w:szCs w:val="24"/>
              </w:rPr>
              <w:t>ScienceDirect</w:t>
            </w:r>
            <w:proofErr w:type="spellEnd"/>
            <w:r w:rsidRPr="00925B93">
              <w:rPr>
                <w:color w:val="000000"/>
                <w:sz w:val="24"/>
                <w:szCs w:val="24"/>
              </w:rPr>
              <w:t xml:space="preserve"> – ведущая международная электронная коллекция научной, технической и библиографической информации – http://www.sciencedirect.com</w:t>
            </w:r>
          </w:p>
        </w:tc>
      </w:tr>
      <w:tr w:rsidR="00E84760" w:rsidRPr="00925B93" w:rsidTr="00000EA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right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 xml:space="preserve">Международная реферативная база данных </w:t>
            </w:r>
            <w:proofErr w:type="spellStart"/>
            <w:r w:rsidRPr="00925B93">
              <w:rPr>
                <w:color w:val="000000"/>
                <w:sz w:val="24"/>
                <w:szCs w:val="24"/>
              </w:rPr>
              <w:t>Scopus</w:t>
            </w:r>
            <w:proofErr w:type="spellEnd"/>
            <w:r w:rsidRPr="00925B93">
              <w:rPr>
                <w:color w:val="000000"/>
                <w:sz w:val="24"/>
                <w:szCs w:val="24"/>
              </w:rPr>
              <w:t xml:space="preserve"> - https://www.scopus.com</w:t>
            </w:r>
          </w:p>
        </w:tc>
      </w:tr>
      <w:tr w:rsidR="00E84760" w:rsidRPr="00925B93" w:rsidTr="00000EA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right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 xml:space="preserve">Международная реферативная база данных </w:t>
            </w:r>
            <w:proofErr w:type="spellStart"/>
            <w:r w:rsidRPr="00925B93">
              <w:rPr>
                <w:color w:val="000000"/>
                <w:sz w:val="24"/>
                <w:szCs w:val="24"/>
              </w:rPr>
              <w:t>WebofScience</w:t>
            </w:r>
            <w:proofErr w:type="spellEnd"/>
            <w:r w:rsidRPr="00925B93">
              <w:rPr>
                <w:color w:val="000000"/>
                <w:sz w:val="24"/>
                <w:szCs w:val="24"/>
              </w:rPr>
              <w:t xml:space="preserve"> - http://apps.webofknowledge.com</w:t>
            </w:r>
          </w:p>
        </w:tc>
      </w:tr>
      <w:tr w:rsidR="00E84760" w:rsidRPr="00925B93" w:rsidTr="00000EA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right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ЭБС Издательства «Лань» - http://e.lanbook.com/</w:t>
            </w:r>
          </w:p>
        </w:tc>
      </w:tr>
      <w:tr w:rsidR="00E84760" w:rsidRPr="00925B93" w:rsidTr="00000EA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right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  <w:lang w:val="en-US"/>
              </w:rPr>
            </w:pPr>
            <w:r w:rsidRPr="00925B93">
              <w:rPr>
                <w:color w:val="000000"/>
                <w:sz w:val="24"/>
                <w:szCs w:val="24"/>
              </w:rPr>
              <w:t>ЭБС</w:t>
            </w:r>
            <w:r w:rsidRPr="00925B93">
              <w:rPr>
                <w:color w:val="000000"/>
                <w:sz w:val="24"/>
                <w:szCs w:val="24"/>
                <w:lang w:val="en-US"/>
              </w:rPr>
              <w:t xml:space="preserve"> «Ibooks.ru» - http://ibooks.ru/</w:t>
            </w:r>
          </w:p>
        </w:tc>
      </w:tr>
      <w:tr w:rsidR="00E84760" w:rsidRPr="00925B93" w:rsidTr="00000EA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right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ЭБС «ZNANIUM.COM» - http://znanium.com/</w:t>
            </w:r>
          </w:p>
        </w:tc>
      </w:tr>
      <w:tr w:rsidR="00E84760" w:rsidRPr="00925B93" w:rsidTr="00000EA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right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  <w:lang w:val="en-US"/>
              </w:rPr>
            </w:pPr>
            <w:r w:rsidRPr="00925B93">
              <w:rPr>
                <w:color w:val="000000"/>
                <w:sz w:val="24"/>
                <w:szCs w:val="24"/>
              </w:rPr>
              <w:t>ЭБ</w:t>
            </w:r>
            <w:r w:rsidRPr="00925B93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925B93">
              <w:rPr>
                <w:color w:val="000000"/>
                <w:sz w:val="24"/>
                <w:szCs w:val="24"/>
                <w:lang w:val="en-US"/>
              </w:rPr>
              <w:t>Grebennikon</w:t>
            </w:r>
            <w:proofErr w:type="spellEnd"/>
            <w:r w:rsidRPr="00925B93">
              <w:rPr>
                <w:color w:val="000000"/>
                <w:sz w:val="24"/>
                <w:szCs w:val="24"/>
                <w:lang w:val="en-US"/>
              </w:rPr>
              <w:t>» - http://grebennikon.ru/</w:t>
            </w:r>
          </w:p>
        </w:tc>
      </w:tr>
      <w:tr w:rsidR="00E84760" w:rsidRPr="00925B93" w:rsidTr="00000EA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right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  <w:lang w:val="en-US"/>
              </w:rPr>
            </w:pPr>
            <w:r w:rsidRPr="00925B93">
              <w:rPr>
                <w:color w:val="000000"/>
                <w:sz w:val="24"/>
                <w:szCs w:val="24"/>
              </w:rPr>
              <w:t>НЭБ</w:t>
            </w:r>
            <w:r w:rsidRPr="00925B93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925B93">
              <w:rPr>
                <w:color w:val="000000"/>
                <w:sz w:val="24"/>
                <w:szCs w:val="24"/>
                <w:lang w:val="en-US"/>
              </w:rPr>
              <w:t>eLibrary</w:t>
            </w:r>
            <w:proofErr w:type="spellEnd"/>
            <w:r w:rsidRPr="00925B93">
              <w:rPr>
                <w:color w:val="000000"/>
                <w:sz w:val="24"/>
                <w:szCs w:val="24"/>
                <w:lang w:val="en-US"/>
              </w:rPr>
              <w:t>» - http://elibrary.ru/</w:t>
            </w:r>
          </w:p>
        </w:tc>
      </w:tr>
      <w:tr w:rsidR="00E84760" w:rsidRPr="00925B93" w:rsidTr="00000EA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right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  <w:lang w:val="en-US"/>
              </w:rPr>
            </w:pPr>
            <w:r w:rsidRPr="00925B93">
              <w:rPr>
                <w:color w:val="000000"/>
                <w:sz w:val="24"/>
                <w:szCs w:val="24"/>
              </w:rPr>
              <w:t>ЭБС</w:t>
            </w:r>
            <w:r w:rsidRPr="00925B93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925B93">
              <w:rPr>
                <w:color w:val="000000"/>
                <w:sz w:val="24"/>
                <w:szCs w:val="24"/>
                <w:lang w:val="en-US"/>
              </w:rPr>
              <w:t>IPRbooks</w:t>
            </w:r>
            <w:proofErr w:type="spellEnd"/>
            <w:r w:rsidRPr="00925B93">
              <w:rPr>
                <w:color w:val="000000"/>
                <w:sz w:val="24"/>
                <w:szCs w:val="24"/>
                <w:lang w:val="en-US"/>
              </w:rPr>
              <w:t>» - http://www.iprbookshop.ru/</w:t>
            </w:r>
          </w:p>
        </w:tc>
      </w:tr>
      <w:tr w:rsidR="00E84760" w:rsidRPr="00925B93" w:rsidTr="00000EA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right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ЭБС «ЮРАЙТ» - http://biblio-online.ru/</w:t>
            </w:r>
          </w:p>
        </w:tc>
      </w:tr>
      <w:tr w:rsidR="00E84760" w:rsidRPr="00925B93" w:rsidTr="00000EA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right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  <w:lang w:val="en-US"/>
              </w:rPr>
            </w:pPr>
            <w:r w:rsidRPr="00925B93">
              <w:rPr>
                <w:color w:val="000000"/>
                <w:sz w:val="24"/>
                <w:szCs w:val="24"/>
              </w:rPr>
              <w:t>БД</w:t>
            </w:r>
            <w:r w:rsidRPr="00925B93">
              <w:rPr>
                <w:color w:val="000000"/>
                <w:sz w:val="24"/>
                <w:szCs w:val="24"/>
                <w:lang w:val="en-US"/>
              </w:rPr>
              <w:t xml:space="preserve"> «Book on Lime» - http://bookonlime.ru/</w:t>
            </w:r>
          </w:p>
        </w:tc>
      </w:tr>
      <w:tr w:rsidR="00E84760" w:rsidRPr="00925B93" w:rsidTr="00000EA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right"/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925B93">
              <w:rPr>
                <w:color w:val="000000"/>
                <w:sz w:val="24"/>
                <w:szCs w:val="24"/>
              </w:rPr>
              <w:t>online</w:t>
            </w:r>
            <w:proofErr w:type="spellEnd"/>
            <w:r w:rsidRPr="00925B93">
              <w:rPr>
                <w:color w:val="000000"/>
                <w:sz w:val="24"/>
                <w:szCs w:val="24"/>
              </w:rPr>
              <w:t>» - http://biblioclub.ru/</w:t>
            </w:r>
          </w:p>
        </w:tc>
      </w:tr>
      <w:tr w:rsidR="00E84760" w:rsidRPr="00925B93" w:rsidTr="00000EA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right"/>
              <w:rPr>
                <w:color w:val="000000"/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color w:val="000000"/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Журнал «Государственное управление». Сайт журнала: http://e-journal.spa.msu.ru</w:t>
            </w:r>
          </w:p>
        </w:tc>
      </w:tr>
      <w:tr w:rsidR="00E84760" w:rsidRPr="00925B93" w:rsidTr="00925B93">
        <w:trPr>
          <w:trHeight w:hRule="exact" w:val="93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jc w:val="right"/>
              <w:rPr>
                <w:color w:val="000000"/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760" w:rsidRPr="00925B93" w:rsidRDefault="00E84760" w:rsidP="00000EAC">
            <w:pPr>
              <w:rPr>
                <w:color w:val="000000"/>
                <w:sz w:val="24"/>
                <w:szCs w:val="24"/>
              </w:rPr>
            </w:pPr>
            <w:r w:rsidRPr="00925B93">
              <w:rPr>
                <w:color w:val="000000"/>
                <w:sz w:val="24"/>
                <w:szCs w:val="24"/>
              </w:rPr>
              <w:t>Ежеквартальный научно-образовательный журнал «Вопросы государственного и муниципального управления». Сайт журнала: https://vgmu.hse.ru/</w:t>
            </w:r>
          </w:p>
        </w:tc>
      </w:tr>
    </w:tbl>
    <w:p w:rsidR="00E84760" w:rsidRDefault="00E84760" w:rsidP="00E84760">
      <w:pPr>
        <w:jc w:val="center"/>
        <w:rPr>
          <w:b/>
          <w:color w:val="000000"/>
          <w:sz w:val="28"/>
          <w:szCs w:val="28"/>
        </w:rPr>
      </w:pPr>
    </w:p>
    <w:sectPr w:rsidR="00E84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DCE"/>
    <w:rsid w:val="000E3286"/>
    <w:rsid w:val="007673C8"/>
    <w:rsid w:val="0087382D"/>
    <w:rsid w:val="00925B93"/>
    <w:rsid w:val="00A2351B"/>
    <w:rsid w:val="00E84760"/>
    <w:rsid w:val="00E9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9E101"/>
  <w15:chartTrackingRefBased/>
  <w15:docId w15:val="{4C0DC621-E268-4FFF-85D5-3129C7402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E97DCE"/>
    <w:pPr>
      <w:keepNext/>
      <w:numPr>
        <w:ilvl w:val="3"/>
        <w:numId w:val="1"/>
      </w:numPr>
      <w:tabs>
        <w:tab w:val="left" w:pos="567"/>
      </w:tabs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7DC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97DCE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50">
    <w:name w:val="Заголовок 5 Знак"/>
    <w:basedOn w:val="a0"/>
    <w:link w:val="5"/>
    <w:uiPriority w:val="9"/>
    <w:semiHidden/>
    <w:rsid w:val="00E97DCE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zh-CN"/>
    </w:rPr>
  </w:style>
  <w:style w:type="paragraph" w:customStyle="1" w:styleId="21">
    <w:name w:val="Основной текст с отступом 21"/>
    <w:basedOn w:val="a"/>
    <w:rsid w:val="00E97DCE"/>
    <w:pPr>
      <w:ind w:firstLine="851"/>
      <w:jc w:val="both"/>
    </w:pPr>
    <w:rPr>
      <w:sz w:val="28"/>
    </w:rPr>
  </w:style>
  <w:style w:type="paragraph" w:styleId="a3">
    <w:name w:val="Normal (Web)"/>
    <w:basedOn w:val="a"/>
    <w:uiPriority w:val="99"/>
    <w:rsid w:val="00E97DCE"/>
    <w:pPr>
      <w:suppressAutoHyphens/>
      <w:spacing w:before="280" w:after="119"/>
    </w:pPr>
    <w:rPr>
      <w:sz w:val="24"/>
      <w:szCs w:val="24"/>
      <w:lang w:eastAsia="ar-SA"/>
    </w:rPr>
  </w:style>
  <w:style w:type="character" w:styleId="a4">
    <w:name w:val="Strong"/>
    <w:basedOn w:val="a0"/>
    <w:qFormat/>
    <w:rsid w:val="00E97DCE"/>
    <w:rPr>
      <w:b/>
      <w:bCs/>
    </w:rPr>
  </w:style>
  <w:style w:type="character" w:styleId="a5">
    <w:name w:val="Hyperlink"/>
    <w:basedOn w:val="a0"/>
    <w:uiPriority w:val="99"/>
    <w:unhideWhenUsed/>
    <w:rsid w:val="00E847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xn-----8kcodrdcygecwgg0byh.xn--p1ai/kak-napisat-kursovui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1721</Words>
  <Characters>9815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2021-08-31T09:50:00Z</dcterms:created>
  <dcterms:modified xsi:type="dcterms:W3CDTF">2021-09-08T07:16:00Z</dcterms:modified>
</cp:coreProperties>
</file>